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DA3893" w:rsidP="00DA3893">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w:t>
      </w:r>
      <w:r>
        <w:rPr>
          <w:rFonts w:ascii="Times New Roman" w:hAnsi="Times New Roman" w:cs="Times New Roman"/>
          <w:b/>
          <w:sz w:val="24"/>
          <w:szCs w:val="24"/>
          <w:lang w:eastAsia="uk-UA"/>
        </w:rPr>
        <w:t xml:space="preserve"> </w:t>
      </w:r>
      <w:r w:rsidRPr="00DA3893">
        <w:rPr>
          <w:rFonts w:ascii="Times New Roman" w:hAnsi="Times New Roman" w:cs="Times New Roman"/>
          <w:b/>
          <w:sz w:val="24"/>
          <w:szCs w:val="24"/>
          <w:lang w:eastAsia="uk-UA"/>
        </w:rPr>
        <w:t>Міністерства юстиції</w:t>
      </w:r>
      <w:r w:rsidR="000C6095"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DA3893" w:rsidRPr="00DA3893">
        <w:rPr>
          <w:rFonts w:ascii="Times New Roman" w:hAnsi="Times New Roman" w:cs="Times New Roman"/>
        </w:rPr>
        <w:t>Сєвєрод</w:t>
      </w:r>
      <w:r w:rsidR="00DA3893">
        <w:rPr>
          <w:rFonts w:ascii="Times New Roman" w:hAnsi="Times New Roman" w:cs="Times New Roman"/>
        </w:rPr>
        <w:t>онецького</w:t>
      </w:r>
      <w:r w:rsidR="00DA3893" w:rsidRPr="00DA3893">
        <w:rPr>
          <w:rFonts w:ascii="Times New Roman" w:hAnsi="Times New Roman" w:cs="Times New Roman"/>
        </w:rPr>
        <w:t xml:space="preserve"> </w:t>
      </w:r>
      <w:r w:rsidR="00A04B4C" w:rsidRPr="00A04B4C">
        <w:rPr>
          <w:rFonts w:ascii="Times New Roman" w:hAnsi="Times New Roman" w:cs="Times New Roman"/>
        </w:rPr>
        <w:t>відділ</w:t>
      </w:r>
      <w:r w:rsidR="00A04B4C">
        <w:rPr>
          <w:rFonts w:ascii="Times New Roman" w:hAnsi="Times New Roman" w:cs="Times New Roman"/>
        </w:rPr>
        <w:t>у</w:t>
      </w:r>
      <w:r w:rsidR="00A04B4C" w:rsidRPr="00A04B4C">
        <w:rPr>
          <w:rFonts w:ascii="Times New Roman" w:hAnsi="Times New Roman" w:cs="Times New Roman"/>
        </w:rPr>
        <w:t xml:space="preserve"> державної реєстрації актів цивільного стану у </w:t>
      </w:r>
      <w:r w:rsidR="00DA3893">
        <w:rPr>
          <w:rFonts w:ascii="Times New Roman" w:hAnsi="Times New Roman" w:cs="Times New Roman"/>
        </w:rPr>
        <w:t xml:space="preserve">Сєвєродонецькому </w:t>
      </w:r>
      <w:r w:rsidR="00A04B4C" w:rsidRPr="00A04B4C">
        <w:rPr>
          <w:rFonts w:ascii="Times New Roman" w:hAnsi="Times New Roman" w:cs="Times New Roman"/>
        </w:rPr>
        <w:t>районі Луганської області Східного міжрегіонального управління Міністерства юстиції</w:t>
      </w:r>
      <w:r w:rsidR="00A04B4C">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DA3893" w:rsidRPr="00DA3893">
        <w:rPr>
          <w:rFonts w:ascii="Times New Roman" w:hAnsi="Times New Roman" w:cs="Times New Roman"/>
        </w:rPr>
        <w:t>Сєвєродонецьк</w:t>
      </w:r>
      <w:r w:rsidR="00DA3893">
        <w:rPr>
          <w:rFonts w:ascii="Times New Roman" w:hAnsi="Times New Roman" w:cs="Times New Roman"/>
        </w:rPr>
        <w:t>ий</w:t>
      </w:r>
      <w:r w:rsidR="00DA3893" w:rsidRPr="00DA3893">
        <w:rPr>
          <w:rFonts w:ascii="Times New Roman" w:hAnsi="Times New Roman" w:cs="Times New Roman"/>
        </w:rPr>
        <w:t xml:space="preserve">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A04B4C">
        <w:rPr>
          <w:rFonts w:ascii="Times New Roman" w:hAnsi="Times New Roman" w:cs="Times New Roman"/>
        </w:rPr>
        <w:t>;</w:t>
      </w:r>
      <w:r w:rsidRPr="00163A9C">
        <w:rPr>
          <w:rFonts w:ascii="Times New Roman" w:hAnsi="Times New Roman" w:cs="Times New Roman"/>
        </w:rPr>
        <w:t xml:space="preserve"> </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0C6095" w:rsidRDefault="006E1881" w:rsidP="006E1881">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6E1881" w:rsidRPr="000C6095" w:rsidRDefault="006E1881" w:rsidP="006E1881">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6E1881" w:rsidRPr="000C6095" w:rsidRDefault="006E1881" w:rsidP="006E1881">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__________ № ___________</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DA3893" w:rsidP="006E1881">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w:t>
            </w:r>
            <w:r w:rsidRPr="006E1881">
              <w:rPr>
                <w:rFonts w:ascii="Times New Roman" w:hAnsi="Times New Roman" w:cs="Times New Roman"/>
                <w:color w:val="000000"/>
                <w:sz w:val="24"/>
                <w:szCs w:val="24"/>
                <w:shd w:val="clear" w:color="auto" w:fill="FFFFFF"/>
              </w:rPr>
              <w:lastRenderedPageBreak/>
              <w:t>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DA3893">
        <w:trPr>
          <w:trHeight w:val="1426"/>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DA3893"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DA3893" w:rsidRPr="00DA3893">
        <w:rPr>
          <w:rFonts w:ascii="Times New Roman" w:hAnsi="Times New Roman" w:cs="Times New Roman"/>
        </w:rPr>
        <w:t>Сєвєродонецьк</w:t>
      </w:r>
      <w:r w:rsidR="00DA3893">
        <w:rPr>
          <w:rFonts w:ascii="Times New Roman" w:hAnsi="Times New Roman" w:cs="Times New Roman"/>
        </w:rPr>
        <w:t>ого</w:t>
      </w:r>
      <w:r w:rsidR="00DA3893" w:rsidRPr="00DA3893">
        <w:rPr>
          <w:rFonts w:ascii="Times New Roman" w:hAnsi="Times New Roman" w:cs="Times New Roman"/>
        </w:rPr>
        <w:t xml:space="preserve"> відділ</w:t>
      </w:r>
      <w:r w:rsidR="00DA3893">
        <w:rPr>
          <w:rFonts w:ascii="Times New Roman" w:hAnsi="Times New Roman" w:cs="Times New Roman"/>
        </w:rPr>
        <w:t>у</w:t>
      </w:r>
      <w:r w:rsidR="00DA3893" w:rsidRPr="00DA3893">
        <w:rPr>
          <w:rFonts w:ascii="Times New Roman" w:hAnsi="Times New Roman" w:cs="Times New Roman"/>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DA3893" w:rsidRPr="00DA3893">
        <w:rPr>
          <w:rFonts w:ascii="Times New Roman" w:hAnsi="Times New Roman" w:cs="Times New Roman"/>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930AC1" w:rsidRDefault="000C6095" w:rsidP="00930AC1">
      <w:pPr>
        <w:ind w:left="6379" w:hanging="283"/>
        <w:rPr>
          <w:rFonts w:ascii="Times New Roman" w:hAnsi="Times New Roman" w:cs="Times New Roman"/>
          <w:sz w:val="24"/>
          <w:szCs w:val="24"/>
          <w:lang w:eastAsia="uk-UA"/>
        </w:rPr>
      </w:pPr>
      <w:r>
        <w:br w:type="page"/>
      </w:r>
      <w:r w:rsidR="00930AC1">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6164B9" w:rsidRPr="000C6095" w:rsidRDefault="006164B9" w:rsidP="00930AC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DA3893" w:rsidP="006164B9">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6164B9"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DA3893">
        <w:trPr>
          <w:trHeight w:val="2599"/>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DA3893">
            <w:pPr>
              <w:tabs>
                <w:tab w:val="num" w:pos="643"/>
              </w:tabs>
              <w:spacing w:after="0"/>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DA3893" w:rsidRPr="00DA3893">
        <w:rPr>
          <w:rFonts w:ascii="Times New Roman" w:hAnsi="Times New Roman" w:cs="Times New Roman"/>
        </w:rPr>
        <w:t>Сєвєродонецьк</w:t>
      </w:r>
      <w:r w:rsidR="00DA3893">
        <w:rPr>
          <w:rFonts w:ascii="Times New Roman" w:hAnsi="Times New Roman" w:cs="Times New Roman"/>
        </w:rPr>
        <w:t>ого</w:t>
      </w:r>
      <w:r w:rsidR="00DA3893" w:rsidRPr="00DA3893">
        <w:rPr>
          <w:rFonts w:ascii="Times New Roman" w:hAnsi="Times New Roman" w:cs="Times New Roman"/>
        </w:rPr>
        <w:t xml:space="preserve"> відділ</w:t>
      </w:r>
      <w:r w:rsidR="00DA3893">
        <w:rPr>
          <w:rFonts w:ascii="Times New Roman" w:hAnsi="Times New Roman" w:cs="Times New Roman"/>
        </w:rPr>
        <w:t>у</w:t>
      </w:r>
      <w:r w:rsidR="00DA3893" w:rsidRPr="00DA3893">
        <w:rPr>
          <w:rFonts w:ascii="Times New Roman" w:hAnsi="Times New Roman" w:cs="Times New Roman"/>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DA3893" w:rsidRPr="00DA3893">
        <w:rPr>
          <w:rFonts w:ascii="Times New Roman" w:hAnsi="Times New Roman" w:cs="Times New Roman"/>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DA3893" w:rsidP="003B2CDE">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3B2CDE"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30AC1">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30AC1">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30AC1">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30AC1">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930AC1">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930AC1">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DA3893" w:rsidRPr="00DA3893">
        <w:rPr>
          <w:rFonts w:ascii="Times New Roman" w:hAnsi="Times New Roman" w:cs="Times New Roman"/>
        </w:rPr>
        <w:t>Сєвєродонецьк</w:t>
      </w:r>
      <w:r w:rsidR="00DA3893">
        <w:rPr>
          <w:rFonts w:ascii="Times New Roman" w:hAnsi="Times New Roman" w:cs="Times New Roman"/>
        </w:rPr>
        <w:t>ого</w:t>
      </w:r>
      <w:r w:rsidR="00DA3893" w:rsidRPr="00DA3893">
        <w:rPr>
          <w:rFonts w:ascii="Times New Roman" w:hAnsi="Times New Roman" w:cs="Times New Roman"/>
        </w:rPr>
        <w:t xml:space="preserve"> відділ</w:t>
      </w:r>
      <w:r w:rsidR="00DA3893">
        <w:rPr>
          <w:rFonts w:ascii="Times New Roman" w:hAnsi="Times New Roman" w:cs="Times New Roman"/>
        </w:rPr>
        <w:t>у</w:t>
      </w:r>
      <w:r w:rsidR="00DA3893" w:rsidRPr="00DA3893">
        <w:rPr>
          <w:rFonts w:ascii="Times New Roman" w:hAnsi="Times New Roman" w:cs="Times New Roman"/>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DA3893" w:rsidRPr="00DA3893">
        <w:rPr>
          <w:rFonts w:ascii="Times New Roman" w:hAnsi="Times New Roman" w:cs="Times New Roman"/>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DA3893" w:rsidP="003B2CDE">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3B2CDE" w:rsidRPr="000C6095">
        <w:rPr>
          <w:rFonts w:ascii="Times New Roman" w:hAnsi="Times New Roman" w:cs="Times New Roman"/>
          <w:b/>
          <w:sz w:val="24"/>
          <w:szCs w:val="24"/>
          <w:lang w:eastAsia="uk-UA"/>
        </w:rPr>
        <w:t xml:space="preserve"> </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tabs>
                <w:tab w:val="num" w:pos="643"/>
              </w:tabs>
              <w:spacing w:after="0"/>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DA3893">
            <w:pPr>
              <w:spacing w:after="0"/>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w:t>
            </w:r>
            <w:r w:rsidRPr="003B2CDE">
              <w:rPr>
                <w:rFonts w:ascii="Times New Roman" w:hAnsi="Times New Roman" w:cs="Times New Roman"/>
                <w:color w:val="000000"/>
                <w:sz w:val="24"/>
                <w:szCs w:val="24"/>
                <w:shd w:val="clear" w:color="auto" w:fill="FFFFFF"/>
              </w:rPr>
              <w:lastRenderedPageBreak/>
              <w:t>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DA3893" w:rsidRPr="00DA3893">
        <w:rPr>
          <w:rFonts w:ascii="Times New Roman" w:hAnsi="Times New Roman" w:cs="Times New Roman"/>
        </w:rPr>
        <w:t>Сєвєродонецьк</w:t>
      </w:r>
      <w:r w:rsidR="00DA3893">
        <w:rPr>
          <w:rFonts w:ascii="Times New Roman" w:hAnsi="Times New Roman" w:cs="Times New Roman"/>
        </w:rPr>
        <w:t>ого</w:t>
      </w:r>
      <w:r w:rsidR="00DA3893" w:rsidRPr="00DA3893">
        <w:rPr>
          <w:rFonts w:ascii="Times New Roman" w:hAnsi="Times New Roman" w:cs="Times New Roman"/>
        </w:rPr>
        <w:t xml:space="preserve"> відділ</w:t>
      </w:r>
      <w:r w:rsidR="00DA3893">
        <w:rPr>
          <w:rFonts w:ascii="Times New Roman" w:hAnsi="Times New Roman" w:cs="Times New Roman"/>
        </w:rPr>
        <w:t>у</w:t>
      </w:r>
      <w:r w:rsidR="00DA3893" w:rsidRPr="00DA3893">
        <w:rPr>
          <w:rFonts w:ascii="Times New Roman" w:hAnsi="Times New Roman" w:cs="Times New Roman"/>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DA3893" w:rsidRPr="00DA3893">
        <w:rPr>
          <w:rFonts w:ascii="Times New Roman" w:hAnsi="Times New Roman" w:cs="Times New Roman"/>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DA3893" w:rsidP="00044F28">
      <w:pPr>
        <w:tabs>
          <w:tab w:val="left" w:pos="3969"/>
        </w:tabs>
        <w:jc w:val="center"/>
        <w:rPr>
          <w:rFonts w:ascii="Times New Roman" w:hAnsi="Times New Roman" w:cs="Times New Roman"/>
          <w:b/>
          <w:sz w:val="24"/>
          <w:szCs w:val="24"/>
          <w:lang w:eastAsia="uk-UA"/>
        </w:rPr>
      </w:pPr>
      <w:r w:rsidRPr="00DA3893">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1B5223" w:rsidRPr="00DA3893"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w:t>
            </w:r>
            <w:r w:rsidRPr="009246EF">
              <w:rPr>
                <w:rFonts w:ascii="Times New Roman" w:hAnsi="Times New Roman" w:cs="Times New Roman"/>
                <w:color w:val="000000"/>
                <w:sz w:val="24"/>
                <w:szCs w:val="24"/>
                <w:shd w:val="clear" w:color="auto" w:fill="FFFFFF"/>
              </w:rPr>
              <w:lastRenderedPageBreak/>
              <w:t xml:space="preserve">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27. Повернення свідоцтва або  висновку про відмову у поновленні актового </w:t>
            </w:r>
            <w:r w:rsidRPr="009246EF">
              <w:rPr>
                <w:rFonts w:ascii="Times New Roman" w:hAnsi="Times New Roman" w:cs="Times New Roman"/>
                <w:sz w:val="24"/>
                <w:szCs w:val="24"/>
                <w:lang w:eastAsia="uk-UA"/>
              </w:rPr>
              <w:lastRenderedPageBreak/>
              <w:t>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w:t>
            </w:r>
            <w:r w:rsidRPr="009246EF">
              <w:rPr>
                <w:rFonts w:ascii="Times New Roman" w:hAnsi="Times New Roman" w:cs="Times New Roman"/>
                <w:sz w:val="24"/>
                <w:szCs w:val="24"/>
                <w:lang w:eastAsia="uk-UA"/>
              </w:rPr>
              <w:lastRenderedPageBreak/>
              <w:t xml:space="preserve">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підготовки </w:t>
            </w:r>
            <w:r w:rsidRPr="009246EF">
              <w:rPr>
                <w:rFonts w:ascii="Times New Roman" w:hAnsi="Times New Roman" w:cs="Times New Roman"/>
                <w:color w:val="000000"/>
                <w:sz w:val="24"/>
                <w:szCs w:val="24"/>
                <w:shd w:val="clear" w:color="auto" w:fill="FFFFFF"/>
              </w:rPr>
              <w:lastRenderedPageBreak/>
              <w:t>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456BDF" w:rsidRPr="00456BDF">
        <w:rPr>
          <w:rFonts w:ascii="Times New Roman" w:hAnsi="Times New Roman" w:cs="Times New Roman"/>
        </w:rPr>
        <w:t>Сєвєродонецьк</w:t>
      </w:r>
      <w:r w:rsidR="00456BDF">
        <w:rPr>
          <w:rFonts w:ascii="Times New Roman" w:hAnsi="Times New Roman" w:cs="Times New Roman"/>
        </w:rPr>
        <w:t>ого</w:t>
      </w:r>
      <w:r w:rsidR="00456BDF" w:rsidRPr="00456BDF">
        <w:rPr>
          <w:rFonts w:ascii="Times New Roman" w:hAnsi="Times New Roman" w:cs="Times New Roman"/>
        </w:rPr>
        <w:t xml:space="preserve"> відділ</w:t>
      </w:r>
      <w:r w:rsidR="00456BDF">
        <w:rPr>
          <w:rFonts w:ascii="Times New Roman" w:hAnsi="Times New Roman" w:cs="Times New Roman"/>
        </w:rPr>
        <w:t>у</w:t>
      </w:r>
      <w:r w:rsidR="00456BDF" w:rsidRPr="00456BDF">
        <w:rPr>
          <w:rFonts w:ascii="Times New Roman" w:hAnsi="Times New Roman" w:cs="Times New Roman"/>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456BDF" w:rsidRPr="00456BDF">
        <w:rPr>
          <w:rFonts w:ascii="Times New Roman" w:hAnsi="Times New Roman" w:cs="Times New Roman"/>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A04B4C">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A04B4C">
        <w:rPr>
          <w:rFonts w:ascii="Times New Roman" w:hAnsi="Times New Roman" w:cs="Times New Roman"/>
        </w:rPr>
        <w:t xml:space="preserve">у Луганській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456BDF" w:rsidP="007C41AC">
      <w:pPr>
        <w:tabs>
          <w:tab w:val="left" w:pos="3969"/>
        </w:tabs>
        <w:jc w:val="center"/>
        <w:rPr>
          <w:rFonts w:ascii="Times New Roman" w:hAnsi="Times New Roman" w:cs="Times New Roman"/>
          <w:b/>
          <w:sz w:val="24"/>
          <w:szCs w:val="24"/>
          <w:lang w:eastAsia="uk-UA"/>
        </w:rPr>
      </w:pPr>
      <w:r w:rsidRPr="00456BDF">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7C41AC" w:rsidRPr="000C6095">
        <w:rPr>
          <w:rFonts w:ascii="Times New Roman" w:hAnsi="Times New Roman" w:cs="Times New Roman"/>
          <w:b/>
          <w:sz w:val="24"/>
          <w:szCs w:val="24"/>
          <w:lang w:eastAsia="uk-UA"/>
        </w:rPr>
        <w:t xml:space="preserve">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456BDF">
            <w:pPr>
              <w:spacing w:after="0"/>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A04B4C">
            <w:pPr>
              <w:rPr>
                <w:rFonts w:ascii="Times New Roman" w:hAnsi="Times New Roman" w:cs="Times New Roman"/>
                <w:sz w:val="24"/>
                <w:szCs w:val="24"/>
                <w:lang w:eastAsia="uk-UA"/>
              </w:rPr>
            </w:pPr>
          </w:p>
          <w:p w:rsidR="00A03763" w:rsidRPr="00A03763" w:rsidRDefault="00A03763" w:rsidP="00A04B4C">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456BDF">
            <w:pPr>
              <w:tabs>
                <w:tab w:val="num" w:pos="643"/>
              </w:tabs>
              <w:spacing w:after="0"/>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A04B4C">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456BDF">
            <w:pPr>
              <w:tabs>
                <w:tab w:val="num" w:pos="643"/>
              </w:tabs>
              <w:spacing w:after="0"/>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A04B4C">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A04B4C">
            <w:pPr>
              <w:rPr>
                <w:rFonts w:ascii="Times New Roman" w:hAnsi="Times New Roman" w:cs="Times New Roman"/>
                <w:sz w:val="24"/>
                <w:szCs w:val="24"/>
                <w:lang w:eastAsia="uk-UA"/>
              </w:rPr>
            </w:pPr>
          </w:p>
          <w:p w:rsidR="00A03763" w:rsidRPr="00A03763" w:rsidRDefault="00A03763" w:rsidP="00A04B4C">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A04B4C">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A04B4C">
            <w:pPr>
              <w:spacing w:before="100" w:beforeAutospacing="1" w:after="100" w:afterAutospacing="1"/>
              <w:rPr>
                <w:rFonts w:ascii="Times New Roman" w:hAnsi="Times New Roman" w:cs="Times New Roman"/>
                <w:sz w:val="24"/>
                <w:szCs w:val="24"/>
                <w:lang w:eastAsia="uk-UA"/>
              </w:rPr>
            </w:pPr>
          </w:p>
          <w:p w:rsidR="00A03763" w:rsidRPr="00A03763" w:rsidRDefault="00A03763" w:rsidP="00A04B4C">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A04B4C">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A04B4C">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A04B4C">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456BDF" w:rsidRPr="00456BDF">
        <w:rPr>
          <w:rFonts w:ascii="Times New Roman" w:hAnsi="Times New Roman" w:cs="Times New Roman"/>
          <w:sz w:val="20"/>
          <w:szCs w:val="20"/>
        </w:rPr>
        <w:t>Сєвєродонецьк</w:t>
      </w:r>
      <w:r w:rsidR="00456BDF">
        <w:rPr>
          <w:rFonts w:ascii="Times New Roman" w:hAnsi="Times New Roman" w:cs="Times New Roman"/>
          <w:sz w:val="20"/>
          <w:szCs w:val="20"/>
        </w:rPr>
        <w:t>ого</w:t>
      </w:r>
      <w:r w:rsidR="00456BDF" w:rsidRPr="00456BDF">
        <w:rPr>
          <w:rFonts w:ascii="Times New Roman" w:hAnsi="Times New Roman" w:cs="Times New Roman"/>
          <w:sz w:val="20"/>
          <w:szCs w:val="20"/>
        </w:rPr>
        <w:t xml:space="preserve"> відділ</w:t>
      </w:r>
      <w:r w:rsidR="00456BDF">
        <w:rPr>
          <w:rFonts w:ascii="Times New Roman" w:hAnsi="Times New Roman" w:cs="Times New Roman"/>
          <w:sz w:val="20"/>
          <w:szCs w:val="20"/>
        </w:rPr>
        <w:t>у</w:t>
      </w:r>
      <w:r w:rsidR="00456BDF" w:rsidRPr="00456BDF">
        <w:rPr>
          <w:rFonts w:ascii="Times New Roman" w:hAnsi="Times New Roman" w:cs="Times New Roman"/>
          <w:sz w:val="20"/>
          <w:szCs w:val="20"/>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456BDF" w:rsidRPr="00456BDF">
        <w:rPr>
          <w:rFonts w:ascii="Times New Roman" w:hAnsi="Times New Roman" w:cs="Times New Roman"/>
          <w:sz w:val="20"/>
          <w:szCs w:val="20"/>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930AC1" w:rsidRDefault="00930AC1" w:rsidP="00930AC1">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930AC1" w:rsidRDefault="00930AC1" w:rsidP="00930AC1">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27.02.2023</w:t>
      </w:r>
      <w:r>
        <w:rPr>
          <w:rFonts w:ascii="Times New Roman" w:hAnsi="Times New Roman" w:cs="Times New Roman"/>
          <w:sz w:val="24"/>
          <w:szCs w:val="24"/>
          <w:lang w:eastAsia="uk-UA"/>
        </w:rPr>
        <w:t xml:space="preserve"> № </w:t>
      </w:r>
      <w:r>
        <w:rPr>
          <w:rFonts w:ascii="Times New Roman" w:hAnsi="Times New Roman" w:cs="Times New Roman"/>
          <w:sz w:val="24"/>
          <w:szCs w:val="24"/>
          <w:u w:val="single"/>
          <w:lang w:eastAsia="uk-UA"/>
        </w:rPr>
        <w:t>176/7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456BDF" w:rsidP="00B026FD">
      <w:pPr>
        <w:tabs>
          <w:tab w:val="left" w:pos="3969"/>
        </w:tabs>
        <w:jc w:val="center"/>
        <w:rPr>
          <w:rFonts w:ascii="Times New Roman" w:hAnsi="Times New Roman" w:cs="Times New Roman"/>
          <w:b/>
          <w:sz w:val="24"/>
          <w:szCs w:val="24"/>
          <w:lang w:eastAsia="uk-UA"/>
        </w:rPr>
      </w:pPr>
      <w:r w:rsidRPr="00456BDF">
        <w:rPr>
          <w:rFonts w:ascii="Times New Roman" w:hAnsi="Times New Roman" w:cs="Times New Roman"/>
          <w:b/>
          <w:sz w:val="24"/>
          <w:szCs w:val="24"/>
          <w:lang w:eastAsia="uk-UA"/>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00B026FD" w:rsidRPr="000C6095">
        <w:rPr>
          <w:rFonts w:ascii="Times New Roman" w:hAnsi="Times New Roman" w:cs="Times New Roman"/>
          <w:b/>
          <w:sz w:val="24"/>
          <w:szCs w:val="24"/>
          <w:lang w:eastAsia="uk-UA"/>
        </w:rPr>
        <w:t xml:space="preserve"> </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особа </w:t>
      </w:r>
      <w:r w:rsidR="00456BDF" w:rsidRPr="00456BDF">
        <w:rPr>
          <w:rFonts w:ascii="Times New Roman" w:hAnsi="Times New Roman" w:cs="Times New Roman"/>
          <w:sz w:val="20"/>
          <w:szCs w:val="20"/>
        </w:rPr>
        <w:t>Сєвєродонецьк</w:t>
      </w:r>
      <w:r w:rsidR="00456BDF">
        <w:rPr>
          <w:rFonts w:ascii="Times New Roman" w:hAnsi="Times New Roman" w:cs="Times New Roman"/>
          <w:sz w:val="20"/>
          <w:szCs w:val="20"/>
        </w:rPr>
        <w:t>ого</w:t>
      </w:r>
      <w:r w:rsidR="00456BDF" w:rsidRPr="00456BDF">
        <w:rPr>
          <w:rFonts w:ascii="Times New Roman" w:hAnsi="Times New Roman" w:cs="Times New Roman"/>
          <w:sz w:val="20"/>
          <w:szCs w:val="20"/>
        </w:rPr>
        <w:t xml:space="preserve"> відділ</w:t>
      </w:r>
      <w:r w:rsidR="00456BDF">
        <w:rPr>
          <w:rFonts w:ascii="Times New Roman" w:hAnsi="Times New Roman" w:cs="Times New Roman"/>
          <w:sz w:val="20"/>
          <w:szCs w:val="20"/>
        </w:rPr>
        <w:t>у</w:t>
      </w:r>
      <w:r w:rsidR="00456BDF" w:rsidRPr="00456BDF">
        <w:rPr>
          <w:rFonts w:ascii="Times New Roman" w:hAnsi="Times New Roman" w:cs="Times New Roman"/>
          <w:sz w:val="20"/>
          <w:szCs w:val="20"/>
        </w:rPr>
        <w:t xml:space="preserve">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Pr="00B026FD">
        <w:rPr>
          <w:rFonts w:ascii="Times New Roman" w:hAnsi="Times New Roman" w:cs="Times New Roman"/>
          <w:sz w:val="20"/>
          <w:szCs w:val="20"/>
        </w:rPr>
        <w:t xml:space="preserve"> </w:t>
      </w:r>
      <w:r w:rsidR="00456BDF" w:rsidRPr="00456BDF">
        <w:rPr>
          <w:rFonts w:ascii="Times New Roman" w:hAnsi="Times New Roman" w:cs="Times New Roman"/>
          <w:sz w:val="20"/>
          <w:szCs w:val="20"/>
        </w:rPr>
        <w:t>Сєвєродонецький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bookmarkStart w:id="0" w:name="_GoBack"/>
      <w:bookmarkEnd w:id="0"/>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33" w:rsidRDefault="00041033" w:rsidP="000C6095">
      <w:pPr>
        <w:spacing w:after="0" w:line="240" w:lineRule="auto"/>
      </w:pPr>
      <w:r>
        <w:separator/>
      </w:r>
    </w:p>
  </w:endnote>
  <w:endnote w:type="continuationSeparator" w:id="0">
    <w:p w:rsidR="00041033" w:rsidRDefault="00041033"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33" w:rsidRDefault="00041033" w:rsidP="000C6095">
      <w:pPr>
        <w:spacing w:after="0" w:line="240" w:lineRule="auto"/>
      </w:pPr>
      <w:r>
        <w:separator/>
      </w:r>
    </w:p>
  </w:footnote>
  <w:footnote w:type="continuationSeparator" w:id="0">
    <w:p w:rsidR="00041033" w:rsidRDefault="00041033"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1033"/>
    <w:rsid w:val="00044F28"/>
    <w:rsid w:val="00046528"/>
    <w:rsid w:val="000C6095"/>
    <w:rsid w:val="00156BE3"/>
    <w:rsid w:val="00163A9C"/>
    <w:rsid w:val="00176F0A"/>
    <w:rsid w:val="001B5223"/>
    <w:rsid w:val="00203E82"/>
    <w:rsid w:val="00293023"/>
    <w:rsid w:val="002D4EE2"/>
    <w:rsid w:val="002D692C"/>
    <w:rsid w:val="002F1E29"/>
    <w:rsid w:val="003869B6"/>
    <w:rsid w:val="003B2CDE"/>
    <w:rsid w:val="003C6296"/>
    <w:rsid w:val="003D78D7"/>
    <w:rsid w:val="00442532"/>
    <w:rsid w:val="00456BDF"/>
    <w:rsid w:val="00462172"/>
    <w:rsid w:val="004E7558"/>
    <w:rsid w:val="00547F6F"/>
    <w:rsid w:val="00585622"/>
    <w:rsid w:val="006164B9"/>
    <w:rsid w:val="0068428D"/>
    <w:rsid w:val="006B29DB"/>
    <w:rsid w:val="006E1881"/>
    <w:rsid w:val="00722215"/>
    <w:rsid w:val="00760F57"/>
    <w:rsid w:val="007B5BF9"/>
    <w:rsid w:val="007C41AC"/>
    <w:rsid w:val="007F1C28"/>
    <w:rsid w:val="00855FB6"/>
    <w:rsid w:val="008978FC"/>
    <w:rsid w:val="008C65C8"/>
    <w:rsid w:val="008E06D8"/>
    <w:rsid w:val="009246EF"/>
    <w:rsid w:val="00930AC1"/>
    <w:rsid w:val="00941521"/>
    <w:rsid w:val="00A03763"/>
    <w:rsid w:val="00A04B4C"/>
    <w:rsid w:val="00AC200D"/>
    <w:rsid w:val="00B026FD"/>
    <w:rsid w:val="00B1504F"/>
    <w:rsid w:val="00C10240"/>
    <w:rsid w:val="00C23F2E"/>
    <w:rsid w:val="00C43E91"/>
    <w:rsid w:val="00C46EE2"/>
    <w:rsid w:val="00CB1227"/>
    <w:rsid w:val="00CE7363"/>
    <w:rsid w:val="00DA3893"/>
    <w:rsid w:val="00DE1FFD"/>
    <w:rsid w:val="00E8681C"/>
    <w:rsid w:val="00EA4776"/>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BA18"/>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0417">
      <w:bodyDiv w:val="1"/>
      <w:marLeft w:val="0"/>
      <w:marRight w:val="0"/>
      <w:marTop w:val="0"/>
      <w:marBottom w:val="0"/>
      <w:divBdr>
        <w:top w:val="none" w:sz="0" w:space="0" w:color="auto"/>
        <w:left w:val="none" w:sz="0" w:space="0" w:color="auto"/>
        <w:bottom w:val="none" w:sz="0" w:space="0" w:color="auto"/>
        <w:right w:val="none" w:sz="0" w:space="0" w:color="auto"/>
      </w:divBdr>
    </w:div>
    <w:div w:id="193658911">
      <w:bodyDiv w:val="1"/>
      <w:marLeft w:val="0"/>
      <w:marRight w:val="0"/>
      <w:marTop w:val="0"/>
      <w:marBottom w:val="0"/>
      <w:divBdr>
        <w:top w:val="none" w:sz="0" w:space="0" w:color="auto"/>
        <w:left w:val="none" w:sz="0" w:space="0" w:color="auto"/>
        <w:bottom w:val="none" w:sz="0" w:space="0" w:color="auto"/>
        <w:right w:val="none" w:sz="0" w:space="0" w:color="auto"/>
      </w:divBdr>
    </w:div>
    <w:div w:id="224532681">
      <w:bodyDiv w:val="1"/>
      <w:marLeft w:val="0"/>
      <w:marRight w:val="0"/>
      <w:marTop w:val="0"/>
      <w:marBottom w:val="0"/>
      <w:divBdr>
        <w:top w:val="none" w:sz="0" w:space="0" w:color="auto"/>
        <w:left w:val="none" w:sz="0" w:space="0" w:color="auto"/>
        <w:bottom w:val="none" w:sz="0" w:space="0" w:color="auto"/>
        <w:right w:val="none" w:sz="0" w:space="0" w:color="auto"/>
      </w:divBdr>
    </w:div>
    <w:div w:id="633868726">
      <w:bodyDiv w:val="1"/>
      <w:marLeft w:val="0"/>
      <w:marRight w:val="0"/>
      <w:marTop w:val="0"/>
      <w:marBottom w:val="0"/>
      <w:divBdr>
        <w:top w:val="none" w:sz="0" w:space="0" w:color="auto"/>
        <w:left w:val="none" w:sz="0" w:space="0" w:color="auto"/>
        <w:bottom w:val="none" w:sz="0" w:space="0" w:color="auto"/>
        <w:right w:val="none" w:sz="0" w:space="0" w:color="auto"/>
      </w:divBdr>
    </w:div>
    <w:div w:id="716323875">
      <w:bodyDiv w:val="1"/>
      <w:marLeft w:val="0"/>
      <w:marRight w:val="0"/>
      <w:marTop w:val="0"/>
      <w:marBottom w:val="0"/>
      <w:divBdr>
        <w:top w:val="none" w:sz="0" w:space="0" w:color="auto"/>
        <w:left w:val="none" w:sz="0" w:space="0" w:color="auto"/>
        <w:bottom w:val="none" w:sz="0" w:space="0" w:color="auto"/>
        <w:right w:val="none" w:sz="0" w:space="0" w:color="auto"/>
      </w:divBdr>
    </w:div>
    <w:div w:id="1277566135">
      <w:bodyDiv w:val="1"/>
      <w:marLeft w:val="0"/>
      <w:marRight w:val="0"/>
      <w:marTop w:val="0"/>
      <w:marBottom w:val="0"/>
      <w:divBdr>
        <w:top w:val="none" w:sz="0" w:space="0" w:color="auto"/>
        <w:left w:val="none" w:sz="0" w:space="0" w:color="auto"/>
        <w:bottom w:val="none" w:sz="0" w:space="0" w:color="auto"/>
        <w:right w:val="none" w:sz="0" w:space="0" w:color="auto"/>
      </w:divBdr>
    </w:div>
    <w:div w:id="1398548905">
      <w:bodyDiv w:val="1"/>
      <w:marLeft w:val="0"/>
      <w:marRight w:val="0"/>
      <w:marTop w:val="0"/>
      <w:marBottom w:val="0"/>
      <w:divBdr>
        <w:top w:val="none" w:sz="0" w:space="0" w:color="auto"/>
        <w:left w:val="none" w:sz="0" w:space="0" w:color="auto"/>
        <w:bottom w:val="none" w:sz="0" w:space="0" w:color="auto"/>
        <w:right w:val="none" w:sz="0" w:space="0" w:color="auto"/>
      </w:divBdr>
    </w:div>
    <w:div w:id="19201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9470-3AF4-401D-BE4E-FB6D4A47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33499</Words>
  <Characters>19095</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2023-02-21T13:29:00Z</dcterms:created>
  <dcterms:modified xsi:type="dcterms:W3CDTF">2023-02-28T08:23:00Z</dcterms:modified>
</cp:coreProperties>
</file>